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BE" w:rsidRPr="002C70C5" w:rsidRDefault="00F27EBE" w:rsidP="00F27EBE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2C70C5">
        <w:rPr>
          <w:rFonts w:ascii="Liberation Serif" w:hAnsi="Liberation Serif" w:cs="Liberation Serif"/>
          <w:b/>
          <w:sz w:val="28"/>
          <w:szCs w:val="28"/>
        </w:rPr>
        <w:t>Общая практика осуществления муниципального контроля в соответствующих сферах деятельности на территории городского округа «Город Лесной» за 2021 год</w:t>
      </w:r>
    </w:p>
    <w:p w:rsidR="00F27EBE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CD280A">
        <w:rPr>
          <w:rFonts w:ascii="Liberation Serif" w:hAnsi="Liberation Serif" w:cs="Liberation Serif"/>
          <w:sz w:val="28"/>
          <w:szCs w:val="28"/>
        </w:rPr>
        <w:t>На территории городского округа «Город Лесной» осуществляются 1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CD280A">
        <w:rPr>
          <w:rFonts w:ascii="Liberation Serif" w:hAnsi="Liberation Serif" w:cs="Liberation Serif"/>
          <w:sz w:val="28"/>
          <w:szCs w:val="28"/>
        </w:rPr>
        <w:t xml:space="preserve"> видов муниципального контроля.</w:t>
      </w:r>
    </w:p>
    <w:p w:rsidR="00F27EBE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Муниципальный контроль осуществляется следующими структурными подразделениями:</w:t>
      </w:r>
    </w:p>
    <w:p w:rsidR="00F27EBE" w:rsidRPr="00CD280A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1) к</w:t>
      </w:r>
      <w:r w:rsidRPr="00CD280A">
        <w:rPr>
          <w:rFonts w:ascii="Liberation Serif" w:hAnsi="Liberation Serif" w:cs="Liberation Serif"/>
          <w:sz w:val="28"/>
          <w:szCs w:val="28"/>
        </w:rPr>
        <w:t>омитет экономического развития торговли и услуг администрации городского округа «Город Лесной»;</w:t>
      </w:r>
    </w:p>
    <w:p w:rsidR="00F27EBE" w:rsidRPr="00CD280A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2) у</w:t>
      </w:r>
      <w:r w:rsidRPr="00CD280A">
        <w:rPr>
          <w:rFonts w:ascii="Liberation Serif" w:hAnsi="Liberation Serif" w:cs="Liberation Serif"/>
          <w:sz w:val="28"/>
          <w:szCs w:val="28"/>
        </w:rPr>
        <w:t>правление по архитектуре и градостроительству администрации городского округа «Город Лесной»;</w:t>
      </w:r>
    </w:p>
    <w:p w:rsidR="00F27EBE" w:rsidRPr="00CD280A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3) о</w:t>
      </w:r>
      <w:r w:rsidRPr="00CD280A">
        <w:rPr>
          <w:rFonts w:ascii="Liberation Serif" w:hAnsi="Liberation Serif" w:cs="Liberation Serif"/>
          <w:sz w:val="28"/>
          <w:szCs w:val="28"/>
        </w:rPr>
        <w:t>тдел энергетики и жилищной политики администрации городского округа «Город Лесной»;</w:t>
      </w:r>
    </w:p>
    <w:p w:rsidR="00F27EBE" w:rsidRPr="00CD280A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«Комитет по управлению имуществом администрации городского округа «Город Лесной»;</w:t>
      </w:r>
    </w:p>
    <w:p w:rsidR="00F27EBE" w:rsidRPr="00CD280A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«Отдел культуры администрации городского округа «Город Лесной».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proofErr w:type="gramStart"/>
      <w:r w:rsidRPr="002C70C5">
        <w:rPr>
          <w:rFonts w:ascii="Liberation Serif" w:hAnsi="Liberation Serif" w:cs="Liberation Serif"/>
          <w:sz w:val="28"/>
          <w:szCs w:val="28"/>
        </w:rPr>
        <w:t>Плановые проверки юридических лиц и индивидуальных предпринимателей проводятся в соответствии с планом проведения проверок юридических лиц и индивидуальных предпринимателей, утвержденным постановлением администрации городского округа «Город Лесной» от 14.10.2020 № 1104 «Об утверждении плана проведения плановых проверок юридических лиц и индивидуальных предпринимателей администрацией городского округа «Город Лесной» на 2021 год» (с изменениями от 09.12.2020 № 1337).</w:t>
      </w:r>
      <w:proofErr w:type="gramEnd"/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За отчетный период отделом энергетики и жилищной политики администрации городского округа «Город Лесной» проводились 2 плановые проверки юридических лиц и индивидуальных предпринимателей.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По результатам проведенных контрольно-надзорных мероприятий нарушений законодательства не выявлено.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За отчетный период муниципальным казенным учреждением «Комитет по управлению имуществом администрации городского округа «Город Лесной»: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в отношении юридических лиц проведена 1 плановая проверка соблюдения обязательных требований действующего законодательства, а так же требований установленных муниципальными правовыми актами, в результате которой выявлено 1 нарушение обязательных требований действующего законодательства, нарушителю выдано предписание об устранении выявленных нарушений;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в отношении юридических лиц проведена 1 внеплановая проверка исполнения предписания, выданного по результатам проверки, проведенной ранее;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проведено 22 плановых (рейдовых) осмотров земельных участков;</w:t>
      </w:r>
    </w:p>
    <w:p w:rsidR="00F27EBE" w:rsidRPr="002C70C5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2C70C5">
        <w:rPr>
          <w:rFonts w:ascii="Liberation Serif" w:hAnsi="Liberation Serif" w:cs="Liberation Serif"/>
          <w:sz w:val="28"/>
          <w:szCs w:val="28"/>
        </w:rPr>
        <w:t>по результатам рейдовых осмотров, а также на основании полученной информации от органа государственной власти о признаках нарушений обязательных требований действующего законодательства направлено 74 предостережения о недопустимости нарушения земельного законодательства.</w:t>
      </w:r>
    </w:p>
    <w:p w:rsidR="00F27EBE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lastRenderedPageBreak/>
        <w:t>Экспертные организации и эксперты к выполнени</w:t>
      </w:r>
      <w:r>
        <w:rPr>
          <w:rFonts w:ascii="Liberation Serif" w:hAnsi="Liberation Serif" w:cs="Liberation Serif"/>
          <w:sz w:val="28"/>
          <w:szCs w:val="28"/>
        </w:rPr>
        <w:t>ю мероприятий по контролю в 2021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не привлекались.</w:t>
      </w:r>
    </w:p>
    <w:p w:rsidR="00F27EBE" w:rsidRDefault="00F27EBE" w:rsidP="00F27EB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При выполнении в 20</w:t>
      </w:r>
      <w:r>
        <w:rPr>
          <w:rFonts w:ascii="Liberation Serif" w:hAnsi="Liberation Serif" w:cs="Liberation Serif"/>
          <w:sz w:val="28"/>
          <w:szCs w:val="28"/>
        </w:rPr>
        <w:t>21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в отношении юридических лиц и индивидуальных предпринимателей мероприятий по контролю–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вр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>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возникновения чрезвычайных ситуаций природного и техногенного характера не выявлено.</w:t>
      </w:r>
    </w:p>
    <w:p w:rsidR="00BD778D" w:rsidRDefault="00BD778D"/>
    <w:sectPr w:rsidR="00BD778D" w:rsidSect="00F27EB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CC18C6-A0F2-436D-8134-2E5F60AB0DF5}"/>
    <w:embedBold r:id="rId2" w:fontKey="{E8A294D4-5061-4BC9-80C3-9CCFB2AF96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25D12CFA-07F5-4C14-A081-97CEA1ADD29B}"/>
    <w:embedBold r:id="rId4" w:fontKey="{5B1A69BF-583B-4223-89A6-35579C2F4C0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4F041E1-F79C-4B25-A03C-3113CFEF5C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27EBE"/>
    <w:rsid w:val="00890C65"/>
    <w:rsid w:val="00BD778D"/>
    <w:rsid w:val="00D32B57"/>
    <w:rsid w:val="00F2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2022-04-05T05:09:00Z</dcterms:created>
  <dcterms:modified xsi:type="dcterms:W3CDTF">2022-04-05T05:09:00Z</dcterms:modified>
</cp:coreProperties>
</file>